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94" w:rsidRDefault="00A77994" w:rsidP="00A7799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Отчёт</w:t>
      </w:r>
    </w:p>
    <w:p w:rsidR="00A77994" w:rsidRDefault="00A77994" w:rsidP="00A7799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за 2020 год о выполнении муниципальной программы </w:t>
      </w:r>
      <w:r>
        <w:rPr>
          <w:b/>
          <w:bCs/>
          <w:sz w:val="24"/>
          <w:szCs w:val="24"/>
        </w:rPr>
        <w:t xml:space="preserve">«Развитие сферы культуры в Каменск-Уральском городском округе» </w:t>
      </w:r>
    </w:p>
    <w:p w:rsidR="00A77994" w:rsidRDefault="00A77994" w:rsidP="00A779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2020-2026 годы»</w:t>
      </w:r>
    </w:p>
    <w:p w:rsidR="00A77994" w:rsidRDefault="00A77994" w:rsidP="00A77994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1559"/>
        <w:gridCol w:w="1134"/>
        <w:gridCol w:w="1638"/>
      </w:tblGrid>
      <w:tr w:rsidR="00A77994" w:rsidTr="00A77994">
        <w:trPr>
          <w:trHeight w:val="44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мероприятия/ </w:t>
            </w:r>
          </w:p>
          <w:p w:rsidR="00A77994" w:rsidRDefault="00A7799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источники расходов на финансирование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финансирования, 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Номер целевого показателя</w:t>
            </w:r>
          </w:p>
        </w:tc>
      </w:tr>
      <w:tr w:rsidR="00A77994" w:rsidTr="00A779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исп.,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 по муниципальной программе, 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343968,1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328583,2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95,5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6446,6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6446,6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300587,6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297130,5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98,8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36933,9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67,7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Капитальные вложения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11060,2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91,2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Всего по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каитальным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вложениям,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11060,2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91,2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11060,2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91,2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Мероприятие «Реконструкция западного корпуса Краеведческого музея»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11060,20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91,2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1, 2, 5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11060,2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91,2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Прочие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 по прочим нуждам,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332907,9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318497,9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95,7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6446,6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6446,6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289527,4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287045,2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99,1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36933,9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67,7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Мероприятие «Оказание культурно-досуговых услуг и обеспечение деятельности учреждений культуры»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294133,00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280370,6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95,3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3, 4, 5, 6, 7, 8, 9, 10, 13, 14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258209,0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256099,9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99,2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35924,0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24270,7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67,6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Мероприятие «Поддержка талантливых детей и молодежи»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15, 15.1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Мероприятие «Реализация дополнительных общеобразовательных программ  и обеспечение деятельности школ искусств»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13399,9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72,8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Мероприятие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Мероприятие «Поддержка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5484,4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5484,4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4570,3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4570,3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Мероприятие «Государственная поддержка в сфере культуры и искусства организаций культуры и искусства»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Мероприятие «Информатизация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«Интернет» и развитие системы библиотечного дела с учетом задачи расширения информационных технологий и оцифровки»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6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Мероприятие «Предоставление государственной поддержки на </w:t>
            </w: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конкурсной основе муниципальным учреждениям культуры Свердловской области на поддержку любительских творческих коллективов»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8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Мероприятие «Предоставление государственной поддержки на конкурсной основе муниципальным учреждениям культуры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4, 5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Общепрограммные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17560,7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17187,6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97,9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16, 17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Обеспечение деятельности муниципального органа (аппарат)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97,8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97,8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Осуществление отдельных полномочий учредителя и обеспечение бухгалтерского и экономического обслуживания  муниципальных учреждений  сферы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9853,3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97,9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9853,3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97,9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77994" w:rsidTr="00A779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ind w:firstLineChars="200" w:firstLine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17560,7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17187,6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97,9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</w:tbl>
    <w:p w:rsidR="00A77994" w:rsidRDefault="00A77994" w:rsidP="00A77994">
      <w:pPr>
        <w:rPr>
          <w:sz w:val="26"/>
          <w:szCs w:val="26"/>
        </w:rPr>
        <w:sectPr w:rsidR="00A77994">
          <w:pgSz w:w="11906" w:h="16838"/>
          <w:pgMar w:top="1134" w:right="567" w:bottom="1134" w:left="1304" w:header="709" w:footer="709" w:gutter="0"/>
          <w:cols w:space="720"/>
        </w:sectPr>
      </w:pPr>
    </w:p>
    <w:p w:rsidR="00A77994" w:rsidRDefault="00A77994" w:rsidP="00A779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ЦЕЛЕВЫЕ ПОКАЗАТЕЛИ </w:t>
      </w:r>
    </w:p>
    <w:p w:rsidR="00A77994" w:rsidRDefault="00A77994" w:rsidP="00A779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реализации муниципальной программы </w:t>
      </w:r>
    </w:p>
    <w:p w:rsidR="00A77994" w:rsidRDefault="00A77994" w:rsidP="00A77994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сферы культуры в Каменск-Уральском городском округе на 2020-2026 годы»</w:t>
      </w:r>
    </w:p>
    <w:p w:rsidR="00A77994" w:rsidRDefault="00A77994" w:rsidP="00A77994">
      <w:pPr>
        <w:pStyle w:val="ConsPlusCell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"/>
        <w:gridCol w:w="4775"/>
        <w:gridCol w:w="1624"/>
        <w:gridCol w:w="2038"/>
        <w:gridCol w:w="1559"/>
        <w:gridCol w:w="1755"/>
        <w:gridCol w:w="2498"/>
      </w:tblGrid>
      <w:tr w:rsidR="00A77994" w:rsidTr="00A77994">
        <w:trPr>
          <w:trHeight w:val="300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№ строки</w:t>
            </w:r>
          </w:p>
        </w:tc>
        <w:tc>
          <w:tcPr>
            <w:tcW w:w="4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Наименование целевых показателей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Единица </w:t>
            </w:r>
            <w:r>
              <w:rPr>
                <w:sz w:val="23"/>
                <w:szCs w:val="23"/>
                <w:lang w:eastAsia="en-US"/>
              </w:rPr>
              <w:br/>
              <w:t>измерения</w:t>
            </w:r>
          </w:p>
        </w:tc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Значение целевого показателя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Комментарии</w:t>
            </w:r>
          </w:p>
        </w:tc>
      </w:tr>
      <w:tr w:rsidR="00A77994" w:rsidTr="00A779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994" w:rsidRDefault="00A77994">
            <w:pPr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994" w:rsidRDefault="00A77994">
            <w:pPr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994" w:rsidRDefault="00A77994">
            <w:pPr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План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 xml:space="preserve">Факт 2020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% выполнения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994" w:rsidRDefault="00A77994">
            <w:pPr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4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Цель: Создание условий для повышения доступности культурных благ и формирования насыщенной культурной среды, отвечающей растущим потребностям личности и общества</w:t>
            </w: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4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Задача 1: </w:t>
            </w:r>
            <w:r>
              <w:rPr>
                <w:color w:val="000000"/>
                <w:sz w:val="24"/>
                <w:szCs w:val="24"/>
                <w:lang w:eastAsia="en-US"/>
              </w:rPr>
              <w:t>Повышение доступности для населения культурных благ</w:t>
            </w: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1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реконструированных и созданных объектов муниципальных учреждений культуры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2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объектов, в которых располагаются муниципальные учреждения культуры, находящихся в удовлетворительном состоянии, в общем количестве таких объектов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%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4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Задача 2: Расширение спектра культурных услуг, оказываемых населению, и повышение их качества</w:t>
            </w: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4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посещений театра драмы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5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Количества посещений краеведческого музея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6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посещений библиотек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7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посещений культурно-</w:t>
            </w:r>
            <w:r>
              <w:rPr>
                <w:sz w:val="24"/>
                <w:szCs w:val="24"/>
                <w:lang w:eastAsia="en-US"/>
              </w:rPr>
              <w:lastRenderedPageBreak/>
              <w:t>массовых мероприятий, проводимых культурно-досуговыми учреждениями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тыс. чел.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8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участников клубных формирований в культурно-досуговых учреждениях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9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удовлетворенности получателей услуг качеством условий их оказания в муниципальных учреждениях культуры в целом (по результатам независимой оценки качества условий оказания услуг организациями сферы культуры)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105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Итоги независимой оценки качества условий оказания услуг организациями сферы культуры за 2019 год подведены в 2020 году </w:t>
            </w:r>
          </w:p>
          <w:p w:rsidR="00A77994" w:rsidRDefault="00A7799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опрос не проводился</w:t>
            </w: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10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коллективов самодеятельного художественного творчества в муниципальных учреждениях культуры, имеющих звание «народный» («образцовый»)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11</w:t>
            </w:r>
          </w:p>
          <w:p w:rsidR="00A77994" w:rsidRDefault="00A77994">
            <w:pPr>
              <w:tabs>
                <w:tab w:val="left" w:pos="3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обучающихся Муниципального бюджетного учреждения дополнительного образования «Детская школа искусств № 1»,  ставших участниками  творческих мероприятий регионального, всероссийского, международного значения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12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обучающихся и занимающихся в подведомственных муниципальных учреждениях культуры и дополнительного образования, принявших участие в кампании по оздоровлению (отдыху)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14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Задача 3: Сохранение и развитие кадрового и творческого потенциала учреждений культуры</w:t>
            </w: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13</w:t>
            </w:r>
          </w:p>
          <w:p w:rsidR="00A77994" w:rsidRDefault="00A77994">
            <w:pPr>
              <w:tabs>
                <w:tab w:val="left" w:pos="3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Соотношение средней заработной платы работников муниципальных учреждений культуры к среднемесячному доходу от трудовой деятельности по Свердловской </w:t>
            </w:r>
          </w:p>
          <w:p w:rsidR="00A77994" w:rsidRDefault="00A77994">
            <w:pPr>
              <w:tabs>
                <w:tab w:val="left" w:pos="3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14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highlight w:val="cyan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обучений работников муниципальных учреждений сферы культуры по программам переподготовки, повышения квалификации, стажировок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cyan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15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 получателей стипендий главы города - обучающихся школ искусств города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15.1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 получателей премий главы города - обучающихся школ искусств города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Задача 4: </w:t>
            </w:r>
            <w:r>
              <w:rPr>
                <w:sz w:val="24"/>
                <w:szCs w:val="24"/>
                <w:lang w:eastAsia="en-US"/>
              </w:rPr>
              <w:t>Обеспечение эффективного и качественного управления сферой культуры,  муниципальными финансами и использования муниципального имущества</w:t>
            </w: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16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муниципальных учреждений, в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отношении которых орган местного самоуправления «Управление культуры города Каменска-Уральского» осуществляет функции и полномочия учредителя, в которых проведены мероприятия по контролю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единица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17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эффективности реализации муниципальной программы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ниже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18</w:t>
            </w:r>
          </w:p>
          <w:p w:rsidR="00A77994" w:rsidRDefault="00A77994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налоговых расходов в связи с предоставлением льгот по земельному налогу муниципальным учреждениям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4122,5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4122,5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77994" w:rsidTr="00A7799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 19</w:t>
            </w:r>
          </w:p>
          <w:p w:rsidR="00A77994" w:rsidRDefault="00A779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муниципальных учреждений, получающих льготы по земельному налогу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pStyle w:val="ConsPlusCell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94" w:rsidRDefault="00A7799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</w:tbl>
    <w:p w:rsidR="00A77994" w:rsidRDefault="00A77994" w:rsidP="00A77994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A77994" w:rsidRDefault="00A77994" w:rsidP="00A77994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A77994" w:rsidRDefault="00A77994" w:rsidP="00A77994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A77994" w:rsidRDefault="00A77994" w:rsidP="00A77994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A77994" w:rsidRDefault="00A77994" w:rsidP="00A77994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A77994" w:rsidRDefault="00A77994" w:rsidP="00A77994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A77994" w:rsidRDefault="00A77994" w:rsidP="00A77994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A77994" w:rsidRDefault="00A77994" w:rsidP="00A77994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A77994" w:rsidRDefault="00A77994" w:rsidP="00A77994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A77994" w:rsidRDefault="00A77994" w:rsidP="00A77994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A77994" w:rsidRDefault="00A77994" w:rsidP="00A77994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A77994" w:rsidRDefault="00A77994" w:rsidP="00A77994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A77994" w:rsidRDefault="00A77994" w:rsidP="00A77994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A77994" w:rsidRDefault="00A77994" w:rsidP="00A77994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A77994" w:rsidRDefault="00A77994" w:rsidP="00A779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</w:t>
      </w:r>
    </w:p>
    <w:p w:rsidR="00A77994" w:rsidRDefault="00A77994" w:rsidP="00A77994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объектов капитального строительства для капитальных вложений по муниципальной программе</w:t>
      </w:r>
    </w:p>
    <w:p w:rsidR="00A77994" w:rsidRDefault="00A77994" w:rsidP="00A77994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сферы культуры в Каменск-Уральском городском округе на 2020-2026 годы»</w:t>
      </w:r>
    </w:p>
    <w:p w:rsidR="00A77994" w:rsidRDefault="00A77994" w:rsidP="00A77994">
      <w:pPr>
        <w:jc w:val="center"/>
        <w:rPr>
          <w:sz w:val="24"/>
          <w:szCs w:val="24"/>
        </w:rPr>
      </w:pPr>
    </w:p>
    <w:tbl>
      <w:tblPr>
        <w:tblW w:w="15480" w:type="dxa"/>
        <w:jc w:val="center"/>
        <w:tblLayout w:type="fixed"/>
        <w:tblLook w:val="00A0" w:firstRow="1" w:lastRow="0" w:firstColumn="1" w:lastColumn="0" w:noHBand="0" w:noVBand="0"/>
      </w:tblPr>
      <w:tblGrid>
        <w:gridCol w:w="855"/>
        <w:gridCol w:w="2720"/>
        <w:gridCol w:w="1815"/>
        <w:gridCol w:w="1661"/>
        <w:gridCol w:w="1260"/>
        <w:gridCol w:w="900"/>
        <w:gridCol w:w="1310"/>
        <w:gridCol w:w="1390"/>
        <w:gridCol w:w="1303"/>
        <w:gridCol w:w="1217"/>
        <w:gridCol w:w="1049"/>
      </w:tblGrid>
      <w:tr w:rsidR="00A77994" w:rsidTr="00A77994">
        <w:trPr>
          <w:trHeight w:val="47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7994" w:rsidRDefault="00A77994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A77994" w:rsidRDefault="00A7799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строки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объекта капитального строительства/ источники расходов на финансирование объекта капитального строительства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Адрес объекта </w:t>
            </w:r>
            <w:r>
              <w:rPr>
                <w:lang w:eastAsia="en-US"/>
              </w:rPr>
              <w:t>капитального</w:t>
            </w:r>
            <w:r>
              <w:rPr>
                <w:bCs/>
                <w:lang w:eastAsia="en-US"/>
              </w:rPr>
              <w:t xml:space="preserve">   строительства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Сметная стоимость объекта,</w:t>
            </w:r>
          </w:p>
          <w:p w:rsidR="00A77994" w:rsidRDefault="00A77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Сроки строительства (</w:t>
            </w:r>
            <w:r>
              <w:rPr>
                <w:lang w:eastAsia="en-US"/>
              </w:rPr>
              <w:t>проектно-сметных работ, экспертизы проектно-сметной документации)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Объемы финансирования, тыс. руб.</w:t>
            </w:r>
          </w:p>
        </w:tc>
      </w:tr>
      <w:tr w:rsidR="00A77994" w:rsidTr="00A77994">
        <w:trPr>
          <w:trHeight w:val="77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994" w:rsidRDefault="00A77994">
            <w:pPr>
              <w:rPr>
                <w:bCs/>
                <w:lang w:eastAsia="en-US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rPr>
                <w:bCs/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rPr>
                <w:bCs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ценах соответствующих лет реализации проекта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начало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ввод</w:t>
            </w:r>
          </w:p>
          <w:p w:rsidR="00A77994" w:rsidRDefault="00A7799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заверше-ние</w:t>
            </w:r>
            <w:proofErr w:type="spellEnd"/>
            <w:proofErr w:type="gramEnd"/>
            <w:r>
              <w:rPr>
                <w:bCs/>
                <w:lang w:eastAsia="en-US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  <w:p w:rsidR="00A77994" w:rsidRDefault="00A77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A77994" w:rsidRDefault="00A77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выполнения</w:t>
            </w:r>
          </w:p>
        </w:tc>
      </w:tr>
      <w:tr w:rsidR="00A77994" w:rsidTr="00A77994">
        <w:trPr>
          <w:cantSplit/>
          <w:trHeight w:val="12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Объект 1 </w:t>
            </w:r>
          </w:p>
          <w:p w:rsidR="00A77994" w:rsidRDefault="00A779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Реконструкция западного корпуса Краеведческого музея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623408, Свердловская область, город Каменск-Уральский, ул. </w:t>
            </w:r>
            <w:proofErr w:type="spellStart"/>
            <w:r>
              <w:rPr>
                <w:bCs/>
                <w:lang w:eastAsia="en-US"/>
              </w:rPr>
              <w:t>Коммолодёжи</w:t>
            </w:r>
            <w:proofErr w:type="spellEnd"/>
            <w:r>
              <w:rPr>
                <w:bCs/>
                <w:lang w:eastAsia="en-US"/>
              </w:rPr>
              <w:t>, 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7994" w:rsidTr="00A77994">
        <w:trPr>
          <w:trHeight w:val="389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</w:t>
            </w:r>
          </w:p>
          <w:p w:rsidR="00A77994" w:rsidRDefault="00A779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55338,72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53238,953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56080,8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11060,2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10085,3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91,2</w:t>
            </w:r>
          </w:p>
        </w:tc>
      </w:tr>
      <w:tr w:rsidR="00A77994" w:rsidTr="00A77994">
        <w:trPr>
          <w:trHeight w:val="238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77994" w:rsidTr="00A77994">
        <w:trPr>
          <w:trHeight w:val="238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77994" w:rsidTr="00A77994">
        <w:trPr>
          <w:trHeight w:val="2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55338,72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53238,953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56080,8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11060,2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10085,3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91,2</w:t>
            </w:r>
          </w:p>
        </w:tc>
      </w:tr>
      <w:tr w:rsidR="00A77994" w:rsidTr="00A77994">
        <w:trPr>
          <w:trHeight w:val="2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4" w:rsidRDefault="00A779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Default="00A7799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0,0</w:t>
            </w:r>
          </w:p>
        </w:tc>
      </w:tr>
    </w:tbl>
    <w:p w:rsidR="00A77994" w:rsidRDefault="00A77994" w:rsidP="00A77994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A77994" w:rsidRDefault="00A77994" w:rsidP="00A77994">
      <w:pPr>
        <w:jc w:val="both"/>
        <w:rPr>
          <w:sz w:val="22"/>
          <w:szCs w:val="22"/>
        </w:rPr>
      </w:pPr>
    </w:p>
    <w:p w:rsidR="00A77994" w:rsidRDefault="00A77994" w:rsidP="00A77994">
      <w:pPr>
        <w:jc w:val="both"/>
        <w:rPr>
          <w:sz w:val="22"/>
          <w:szCs w:val="22"/>
        </w:rPr>
      </w:pPr>
    </w:p>
    <w:p w:rsidR="00A77994" w:rsidRDefault="00A77994" w:rsidP="00A77994">
      <w:pPr>
        <w:jc w:val="both"/>
        <w:rPr>
          <w:sz w:val="22"/>
          <w:szCs w:val="22"/>
        </w:rPr>
      </w:pPr>
    </w:p>
    <w:p w:rsidR="007802C7" w:rsidRDefault="007802C7"/>
    <w:sectPr w:rsidR="007802C7" w:rsidSect="00A779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94"/>
    <w:rsid w:val="007802C7"/>
    <w:rsid w:val="00A77994"/>
    <w:rsid w:val="00B2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C5694-61DE-4CF3-A988-977B6FA3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77994"/>
    <w:pPr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A7799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7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A7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dcterms:created xsi:type="dcterms:W3CDTF">2021-03-15T12:45:00Z</dcterms:created>
  <dcterms:modified xsi:type="dcterms:W3CDTF">2021-03-15T12:45:00Z</dcterms:modified>
</cp:coreProperties>
</file>